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</w:p>
    <w:p>
      <w:pPr>
        <w:pStyle w:val="2"/>
        <w:bidi w:val="0"/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/>
          <w:sz w:val="44"/>
          <w:szCs w:val="24"/>
        </w:rPr>
      </w:pPr>
      <w:r>
        <w:rPr>
          <w:rFonts w:hint="eastAsia"/>
          <w:sz w:val="44"/>
          <w:szCs w:val="24"/>
        </w:rPr>
        <w:t>云测绘使用指南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V1.1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深圳市北斗云信息技术有限公司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功能介绍</w:t>
      </w:r>
    </w:p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云测绘主要功能有放点、放线、测量点、测量直线、测量多线段、测量多边面，支持动态、静态测量，计算工具有距离计算、夹角计算、方向计算、仰角计算、面积计算、土方计算等，支持从CAD DXF、Excel批量导入点、线、面、圆（中心坐标），支持导出测量结果到CAD DXF、Excel文件，支持四参数、七参数转换，支持高程拟合。适用工程测量、工程放样、</w:t>
      </w:r>
      <w:r>
        <w:rPr>
          <w:rFonts w:hint="eastAsia"/>
          <w:sz w:val="28"/>
          <w:szCs w:val="36"/>
          <w:lang w:eastAsia="zh-CN"/>
        </w:rPr>
        <w:t>线路测量、</w:t>
      </w:r>
      <w:r>
        <w:rPr>
          <w:rFonts w:hint="eastAsia"/>
          <w:sz w:val="28"/>
          <w:szCs w:val="36"/>
          <w:lang w:val="en-US" w:eastAsia="zh-CN"/>
        </w:rPr>
        <w:t>控制测量、工程勘察等。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使用指南</w:t>
      </w:r>
    </w:p>
    <w:p>
      <w:pPr>
        <w:pStyle w:val="4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下载APP</w:t>
      </w:r>
    </w:p>
    <w:p>
      <w:r>
        <w:drawing>
          <wp:inline distT="0" distB="0" distL="0" distR="0">
            <wp:extent cx="1489710" cy="1489710"/>
            <wp:effectExtent l="0" t="0" r="3810" b="3810"/>
            <wp:docPr id="6" name="图片 6" descr="E:\work\北斗云\产品文档\北斗云APP下载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work\北斗云\产品文档\北斗云APP下载二维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</w:rPr>
        <w:t>扫一扫下载北斗云APP</w:t>
      </w:r>
      <w:r>
        <w:rPr>
          <w:rFonts w:hint="eastAsia"/>
          <w:sz w:val="24"/>
          <w:szCs w:val="24"/>
          <w:lang w:eastAsia="zh-CN"/>
        </w:rPr>
        <w:t>，注册帐号，登录帐号，点底部</w:t>
      </w:r>
      <w:r>
        <w:rPr>
          <w:rFonts w:hint="eastAsia"/>
          <w:sz w:val="24"/>
          <w:szCs w:val="24"/>
          <w:lang w:val="en-US" w:eastAsia="zh-CN"/>
        </w:rPr>
        <w:t>TAB</w:t>
      </w:r>
      <w:r>
        <w:rPr>
          <w:rFonts w:hint="eastAsia"/>
          <w:sz w:val="24"/>
          <w:szCs w:val="24"/>
          <w:lang w:eastAsia="zh-CN"/>
        </w:rPr>
        <w:t>“平台”，点“添加应用”，找到云测绘，点“添加”。</w:t>
      </w:r>
    </w:p>
    <w:p>
      <w:pPr>
        <w:pStyle w:val="4"/>
        <w:numPr>
          <w:ilvl w:val="0"/>
          <w:numId w:val="1"/>
        </w:numPr>
        <w:bidi w:val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添加设备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点“我的”，点“我的设备”，点右上角“+”，点“添加设备”，扫一扫设备上的二维码，输入设备名称，点“保存”，完成添加设备</w:t>
      </w:r>
      <w:r>
        <w:rPr>
          <w:rFonts w:hint="eastAsia"/>
          <w:sz w:val="24"/>
          <w:szCs w:val="24"/>
          <w:lang w:eastAsia="zh-CN"/>
        </w:rPr>
        <w:t>。添加设备是建立仪器与帐号的关联。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1805940" cy="3212465"/>
            <wp:effectExtent l="0" t="0" r="7620" b="3175"/>
            <wp:docPr id="4" name="Picture 2" descr="E:\work\岩土云\资料文档\北斗云截图\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work\岩土云\资料文档\北斗云截图\3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21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添加项目</w:t>
      </w:r>
    </w:p>
    <w:p>
      <w:pPr>
        <w:rPr>
          <w:rFonts w:hint="eastAsia" w:eastAsiaTheme="minorEastAsia"/>
          <w:sz w:val="24"/>
          <w:szCs w:val="22"/>
          <w:lang w:eastAsia="zh-CN"/>
        </w:rPr>
      </w:pPr>
      <w:r>
        <w:rPr>
          <w:rFonts w:hint="eastAsia"/>
          <w:sz w:val="24"/>
          <w:szCs w:val="22"/>
        </w:rPr>
        <w:t>点右上角“+”，进入添加项目”，输入项目名称，点“保存”，创建项目完成</w:t>
      </w:r>
      <w:r>
        <w:rPr>
          <w:rFonts w:hint="eastAsia"/>
          <w:sz w:val="24"/>
          <w:szCs w:val="22"/>
          <w:lang w:eastAsia="zh-CN"/>
        </w:rPr>
        <w:t>，创建项目同时会创建项目群，进入项目中管理项目成员可以实现多个用户之间共享项目。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34515" cy="3263900"/>
            <wp:effectExtent l="0" t="0" r="9525" b="12700"/>
            <wp:docPr id="2" name="图片 2" descr="S90706-215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90706-2157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设备添加到项目</w:t>
      </w:r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进入项目，点“项目设备列表”，在右上角+，选择测量设备，确认添加完成</w:t>
      </w:r>
      <w:r>
        <w:rPr>
          <w:rFonts w:hint="eastAsia"/>
          <w:sz w:val="24"/>
          <w:szCs w:val="22"/>
          <w:lang w:eastAsia="zh-CN"/>
        </w:rPr>
        <w:t>，该步是建立仪器与项目的关联</w:t>
      </w:r>
      <w:r>
        <w:rPr>
          <w:rFonts w:hint="eastAsia"/>
          <w:sz w:val="24"/>
          <w:szCs w:val="22"/>
        </w:rPr>
        <w:t>。</w:t>
      </w:r>
    </w:p>
    <w:p>
      <w:pPr>
        <w:rPr>
          <w:rFonts w:hint="eastAsia" w:eastAsiaTheme="minorEastAsia"/>
          <w:sz w:val="24"/>
          <w:szCs w:val="22"/>
          <w:lang w:eastAsia="zh-CN"/>
        </w:rPr>
      </w:pPr>
      <w:r>
        <w:rPr>
          <w:rFonts w:hint="eastAsia" w:eastAsiaTheme="minorEastAsia"/>
          <w:sz w:val="24"/>
          <w:szCs w:val="22"/>
          <w:lang w:eastAsia="zh-CN"/>
        </w:rPr>
        <w:drawing>
          <wp:inline distT="0" distB="0" distL="114300" distR="114300">
            <wp:extent cx="1917700" cy="3410585"/>
            <wp:effectExtent l="0" t="0" r="2540" b="3175"/>
            <wp:docPr id="3" name="图片 3" descr="S90706-21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90706-2158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新建基准站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default"/>
          <w:sz w:val="24"/>
          <w:szCs w:val="22"/>
          <w:lang w:val="en-US" w:eastAsia="zh-CN"/>
        </w:rPr>
        <w:t>点“我的”，点“我的设备”点右上角“+”，点“基准站列表”，点右上角菜单，点“新基准站”，选择基准站设备，点“初始定位”，输入设备IMEI校验，点“确定”，等待3~5分钟，点“查询定位结果”，</w:t>
      </w:r>
      <w:r>
        <w:rPr>
          <w:rFonts w:hint="eastAsia"/>
          <w:sz w:val="24"/>
          <w:szCs w:val="22"/>
          <w:lang w:val="en-US" w:eastAsia="zh-CN"/>
        </w:rPr>
        <w:t>查看并</w:t>
      </w:r>
      <w:r>
        <w:rPr>
          <w:rFonts w:hint="default"/>
          <w:sz w:val="24"/>
          <w:szCs w:val="22"/>
          <w:lang w:val="en-US" w:eastAsia="zh-CN"/>
        </w:rPr>
        <w:t>确定</w:t>
      </w:r>
      <w:r>
        <w:rPr>
          <w:rFonts w:hint="eastAsia"/>
          <w:sz w:val="24"/>
          <w:szCs w:val="22"/>
          <w:lang w:val="en-US" w:eastAsia="zh-CN"/>
        </w:rPr>
        <w:t>显示</w:t>
      </w:r>
      <w:r>
        <w:rPr>
          <w:rFonts w:hint="default"/>
          <w:sz w:val="24"/>
          <w:szCs w:val="22"/>
          <w:lang w:val="en-US" w:eastAsia="zh-CN"/>
        </w:rPr>
        <w:t>定位结果时间为最近定位时间，设置服务密码，点“确定”，完成基准站创建</w:t>
      </w:r>
      <w:r>
        <w:rPr>
          <w:rFonts w:hint="eastAsia"/>
          <w:sz w:val="24"/>
          <w:szCs w:val="22"/>
          <w:lang w:val="en-US" w:eastAsia="zh-CN"/>
        </w:rPr>
        <w:t>。如果使用虚拟基准站可以跳过新建基准站这个步骤。</w:t>
      </w:r>
    </w:p>
    <w:p>
      <w:pPr>
        <w:rPr>
          <w:rFonts w:hint="default"/>
          <w:sz w:val="24"/>
          <w:szCs w:val="22"/>
          <w:lang w:val="en-US" w:eastAsia="zh-CN"/>
        </w:rPr>
      </w:pPr>
    </w:p>
    <w:p>
      <w:r>
        <w:drawing>
          <wp:inline distT="0" distB="0" distL="114300" distR="114300">
            <wp:extent cx="1815465" cy="3228975"/>
            <wp:effectExtent l="0" t="0" r="13335" b="1905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设置项目基准站</w:t>
      </w:r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进入项目，点“项目设置”，进入基准站设置，找到基准站后</w:t>
      </w:r>
      <w:r>
        <w:rPr>
          <w:rFonts w:hint="eastAsia"/>
          <w:sz w:val="24"/>
          <w:szCs w:val="22"/>
          <w:lang w:eastAsia="zh-CN"/>
        </w:rPr>
        <w:t>进入基准站详情点</w:t>
      </w:r>
      <w:r>
        <w:rPr>
          <w:rFonts w:hint="eastAsia"/>
          <w:sz w:val="24"/>
          <w:szCs w:val="22"/>
        </w:rPr>
        <w:t>设置为本项目基准站，输入使用密码，设置完成。</w:t>
      </w:r>
    </w:p>
    <w:p>
      <w:pPr>
        <w:rPr>
          <w:rFonts w:hint="eastAsia"/>
          <w:sz w:val="24"/>
          <w:szCs w:val="22"/>
        </w:rPr>
      </w:pPr>
      <w:r>
        <w:drawing>
          <wp:inline distT="0" distB="0" distL="114300" distR="114300">
            <wp:extent cx="1830070" cy="3255010"/>
            <wp:effectExtent l="0" t="0" r="13970" b="6350"/>
            <wp:docPr id="4098" name="Picture 2" descr="E:\work\岩土云\资料文档\北斗云截图\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work\岩土云\资料文档\北斗云截图\4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测量已知点</w:t>
      </w:r>
    </w:p>
    <w:p>
      <w:pPr>
        <w:rPr>
          <w:rFonts w:hint="default"/>
          <w:sz w:val="24"/>
          <w:szCs w:val="22"/>
          <w:lang w:val="en-US" w:eastAsia="zh-CN"/>
        </w:rPr>
      </w:pPr>
      <w:r>
        <w:rPr>
          <w:rFonts w:hint="default"/>
          <w:sz w:val="24"/>
          <w:szCs w:val="22"/>
          <w:lang w:val="en-US" w:eastAsia="zh-CN"/>
        </w:rPr>
        <w:t>点“项目”进入项目列表，点项目进入项目详情，点“项目设置”，点“坐标转换设置”，选择测量工作站，点“已知点1”，将工作站放置在已知点1位置，输入已知点1的平面坐标</w:t>
      </w:r>
      <w:r>
        <w:rPr>
          <w:rFonts w:hint="eastAsia"/>
          <w:sz w:val="24"/>
          <w:szCs w:val="22"/>
          <w:lang w:val="en-US" w:eastAsia="zh-CN"/>
        </w:rPr>
        <w:t>，注意平面坐标系X、Y方向应如下图</w:t>
      </w:r>
      <w:r>
        <w:rPr>
          <w:rFonts w:hint="default"/>
          <w:sz w:val="24"/>
          <w:szCs w:val="22"/>
          <w:lang w:val="en-US" w:eastAsia="zh-CN"/>
        </w:rPr>
        <w:t>，点“点击测量”，输入测量杆高，静态测量等待至少2分钟，点“完成测量”，点“确定”保存，已知点1设置完成。同样步骤测量其它已知点，至少需要测量两个已知点，测量完已知点后，点“已知点分析”，查看图纸距离与测量距离误差</w:t>
      </w:r>
      <w:r>
        <w:rPr>
          <w:rFonts w:hint="eastAsia"/>
          <w:sz w:val="24"/>
          <w:szCs w:val="22"/>
          <w:lang w:val="en-US" w:eastAsia="zh-CN"/>
        </w:rPr>
        <w:t>是否合理</w:t>
      </w:r>
      <w:r>
        <w:rPr>
          <w:rFonts w:hint="default"/>
          <w:sz w:val="24"/>
          <w:szCs w:val="22"/>
          <w:lang w:val="en-US" w:eastAsia="zh-CN"/>
        </w:rPr>
        <w:t>。再点底部的“已知点回测”，</w:t>
      </w:r>
      <w:r>
        <w:rPr>
          <w:rFonts w:hint="eastAsia"/>
          <w:sz w:val="24"/>
          <w:szCs w:val="22"/>
          <w:lang w:val="en-US" w:eastAsia="zh-CN"/>
        </w:rPr>
        <w:t>请先完成所有已知点测量后再进行回测，</w:t>
      </w:r>
      <w:r>
        <w:rPr>
          <w:rFonts w:hint="default"/>
          <w:sz w:val="24"/>
          <w:szCs w:val="22"/>
          <w:lang w:val="en-US" w:eastAsia="zh-CN"/>
        </w:rPr>
        <w:t>将工作站对准已知点1，点“点击测量”，点“完成测量”，已知点1回测完成。同样步骤完成其它已知点的回测，查看所有回测</w:t>
      </w:r>
      <w:r>
        <w:rPr>
          <w:rFonts w:hint="eastAsia"/>
          <w:sz w:val="24"/>
          <w:szCs w:val="22"/>
          <w:lang w:val="en-US" w:eastAsia="zh-CN"/>
        </w:rPr>
        <w:t>水平</w:t>
      </w:r>
      <w:r>
        <w:rPr>
          <w:rFonts w:hint="default"/>
          <w:sz w:val="24"/>
          <w:szCs w:val="22"/>
          <w:lang w:val="en-US" w:eastAsia="zh-CN"/>
        </w:rPr>
        <w:t>误差应小于2cm</w:t>
      </w:r>
      <w:r>
        <w:rPr>
          <w:rFonts w:hint="eastAsia"/>
          <w:sz w:val="24"/>
          <w:szCs w:val="22"/>
          <w:lang w:val="en-US" w:eastAsia="zh-CN"/>
        </w:rPr>
        <w:t>，已知点回测是用设置的已知点作为转换参数来验证转换过程正确，</w:t>
      </w:r>
      <w:r>
        <w:rPr>
          <w:rFonts w:hint="default"/>
          <w:sz w:val="24"/>
          <w:szCs w:val="22"/>
          <w:lang w:val="en-US" w:eastAsia="zh-CN"/>
        </w:rPr>
        <w:t>到此坐标转换设置完成。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1813560" cy="3227705"/>
            <wp:effectExtent l="0" t="0" r="0" b="3175"/>
            <wp:docPr id="6146" name="Picture 2" descr="E:\work\岩土云\资料文档\北斗云截图\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E:\work\岩土云\资料文档\北斗云截图\4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322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84020" cy="1718310"/>
            <wp:effectExtent l="0" t="0" r="7620" b="3810"/>
            <wp:docPr id="12" name="Picture 4" descr="C:\Users\Administrator\Desktop\xy_sho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Administrator\Desktop\xy_show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71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导入数据</w:t>
      </w:r>
    </w:p>
    <w:p>
      <w:pPr>
        <w:pStyle w:val="5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EXCEL格式导入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需要按下图的格式准备Excel文件，注意坐标系X、Y方向如下图，如果方向相反请对调X、Y坐标位置，进入项目，进入测量点列表或测绘对象，点右上角导入数据，选择xls、xlsx文件。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684020" cy="1718310"/>
            <wp:effectExtent l="0" t="0" r="7620" b="3810"/>
            <wp:docPr id="7" name="Picture 4" descr="C:\Users\Administrator\Desktop\xy_sho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Administrator\Desktop\xy_show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71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90135" cy="1074420"/>
            <wp:effectExtent l="0" t="0" r="19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5"/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CAD DXF格式导入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如果是其他CAD格式请先另存为CAD DXF格式，目前只支持部分对象导入，被导入对象需要有编号，支持对象有点、线、面、圆（中心坐标）导入，进入项目，进入测量点列表或测绘对象，点右上角导入数据，选择dxf文件。</w:t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测量工作图</w:t>
      </w:r>
    </w:p>
    <w:p>
      <w:p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点测量工作图，可进行放点、测点，支持不同状态显示不同颜色，长按测量点切换状态，状态有默认、已放样、已施工、已完成，右上角菜单中有计算工具距离计算、夹角计算、方向计算、仰角计算、面积计算，底部静态按钮可切换动态、静态测量，长时间静态测量可以得到更高的测量精度，点右侧杆高图标可设置测量杆高，坐标Z值是已经减去测量杆高，中间气泡为电子水平仪并显示倾斜角度。点右侧可视图标可切换可视化视图，用于放大对准与指示调平，显示移动方向与距离，显示倾斜角度。右测向上、向下图标显示当前测量坐标与选中测点的高差。</w:t>
      </w:r>
    </w:p>
    <w:p>
      <w:p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drawing>
          <wp:inline distT="0" distB="0" distL="114300" distR="114300">
            <wp:extent cx="1836420" cy="3265170"/>
            <wp:effectExtent l="0" t="0" r="7620" b="11430"/>
            <wp:docPr id="13" name="图片 13" descr="E123927794E53A891C9CA083161FC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123927794E53A891C9CA083161FCEF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测绘工作图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点测绘工作图，可进行放点、放线、测点、测直线、测多线段、测多边面，长按测绘对象会弹出的选项菜单，菜单有计算工具距离计算、夹角计算、方向计算、仰角计算、面积计算，右上角菜单中有计算工具土方计算。点右下角保存弹出选项，选择点、线、面测量，在移动过程中节点位置时点记录坐标，点完成输入编号结束测量，测绘对象支持设置属性颜色、不透明度、线宽、填冲颜色、填冲不透明度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sz w:val="24"/>
          <w:szCs w:val="32"/>
          <w:lang w:val="en-US" w:eastAsia="zh-CN"/>
        </w:rPr>
        <w:drawing>
          <wp:inline distT="0" distB="0" distL="114300" distR="114300">
            <wp:extent cx="1875155" cy="3333750"/>
            <wp:effectExtent l="0" t="0" r="14605" b="3810"/>
            <wp:docPr id="5" name="图片 5" descr="E08C58D30DC548FF6F6C0FD146860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08C58D30DC548FF6F6C0FD1468606C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70710" cy="3327400"/>
            <wp:effectExtent l="0" t="0" r="3810" b="1016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数据导出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测量点列表测量点支持导出EXCEL、CAD DXF格式文件，测绘对象点、线、面支持导出CAD DXF、Geojson格式文件，进入项目，进入测量点列表或测绘对象，点右上角菜单，点导出数据。</w:t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更多功能</w:t>
      </w:r>
    </w:p>
    <w:p>
      <w:pPr>
        <w:pStyle w:val="5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转换方式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项目设置，进入基本设置，点参数设置，可切换椭球标准WGS84/CGCS2000，可切换投影坐标NEU坐标/高斯坐标，可切换转换方式四参数转换+高程拟合/七参数转换。</w:t>
      </w:r>
    </w:p>
    <w:p>
      <w:pPr>
        <w:pStyle w:val="5"/>
        <w:numPr>
          <w:ilvl w:val="0"/>
          <w:numId w:val="3"/>
        </w:numPr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倾斜纠正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测量杆倾斜也能自动计算杆尖坐标，±30°内无需调平，开启该项功能需要先确定仪器带有倾角与方位角传感器，并且先完成对传感器校验。</w:t>
      </w:r>
    </w:p>
    <w:p>
      <w:pPr>
        <w:pStyle w:val="5"/>
        <w:numPr>
          <w:ilvl w:val="0"/>
          <w:numId w:val="3"/>
        </w:numPr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计算工具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计算工具有距离计算、夹角计算、方向计算、仰角计算、面积计算、土方计算，在平面图上长按或在右上角菜单中选择，可以启动计算，选择点、线、面后得到计算结果。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土方计算的计算类型有挖方与填方两种，需要选择选择土方区域边界，并选择中间区域点，输入目标标高，方格宽度默认为1米，点“计算”得到计算结果，土方计算使用网格法，并且网格大小可设置，网格设置越小计算精度越高但计算时间会越久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0" distR="0">
            <wp:extent cx="1823085" cy="3242310"/>
            <wp:effectExtent l="0" t="0" r="5715" b="3810"/>
            <wp:docPr id="25" name="图片 25" descr="D:\用户目录\我的文档\Tencent Files\504868596\FileRecv\MobileFile\S90221-15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D:\用户目录\我的文档\Tencent Files\504868596\FileRecv\MobileFile\S90221-1535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"/>
        </w:numPr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导航语音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项目设置，进入基本设置，点打开导航语音，在移动对准测点时语音提示向左向右向前向后，并语音提示距离。</w:t>
      </w:r>
    </w:p>
    <w:p/>
    <w:p/>
    <w:p>
      <w:pPr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GNSS产品</w:t>
      </w:r>
    </w:p>
    <w:p>
      <w:pPr>
        <w:rPr>
          <w:b/>
          <w:bCs/>
          <w:sz w:val="22"/>
          <w:szCs w:val="28"/>
        </w:rPr>
      </w:pPr>
    </w:p>
    <w:p>
      <w:r>
        <w:drawing>
          <wp:inline distT="0" distB="0" distL="114300" distR="114300">
            <wp:extent cx="2494915" cy="2915920"/>
            <wp:effectExtent l="0" t="0" r="4445" b="10160"/>
            <wp:docPr id="10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493645" cy="2916555"/>
            <wp:effectExtent l="0" t="0" r="5715" b="952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销售代表：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联系电话：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深圳市北斗云信息技术有限公司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C86"/>
    <w:multiLevelType w:val="singleLevel"/>
    <w:tmpl w:val="38415C8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6D78968"/>
    <w:multiLevelType w:val="singleLevel"/>
    <w:tmpl w:val="56D7896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BB0683C"/>
    <w:multiLevelType w:val="singleLevel"/>
    <w:tmpl w:val="5BB068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3AB0"/>
    <w:rsid w:val="00971E1D"/>
    <w:rsid w:val="017007EB"/>
    <w:rsid w:val="01B81104"/>
    <w:rsid w:val="020D6222"/>
    <w:rsid w:val="02445201"/>
    <w:rsid w:val="05F77A2F"/>
    <w:rsid w:val="06822523"/>
    <w:rsid w:val="07F2153D"/>
    <w:rsid w:val="085011FB"/>
    <w:rsid w:val="08707F96"/>
    <w:rsid w:val="087D6B00"/>
    <w:rsid w:val="08BE5735"/>
    <w:rsid w:val="092167C8"/>
    <w:rsid w:val="0A096731"/>
    <w:rsid w:val="0A633AF3"/>
    <w:rsid w:val="0A837F1A"/>
    <w:rsid w:val="0B24748D"/>
    <w:rsid w:val="0B8E31DB"/>
    <w:rsid w:val="0CC21147"/>
    <w:rsid w:val="0D8D1602"/>
    <w:rsid w:val="0E233E02"/>
    <w:rsid w:val="0E47363D"/>
    <w:rsid w:val="0E8826C4"/>
    <w:rsid w:val="0E981114"/>
    <w:rsid w:val="0EAA5406"/>
    <w:rsid w:val="0EF04D70"/>
    <w:rsid w:val="0F800E6E"/>
    <w:rsid w:val="0F9C4683"/>
    <w:rsid w:val="10556361"/>
    <w:rsid w:val="110557D1"/>
    <w:rsid w:val="11414A10"/>
    <w:rsid w:val="11F85311"/>
    <w:rsid w:val="13356011"/>
    <w:rsid w:val="13A119E2"/>
    <w:rsid w:val="14587B91"/>
    <w:rsid w:val="148669F4"/>
    <w:rsid w:val="14E9142B"/>
    <w:rsid w:val="156C20F1"/>
    <w:rsid w:val="15DE7138"/>
    <w:rsid w:val="15E01669"/>
    <w:rsid w:val="1659735D"/>
    <w:rsid w:val="16B650DD"/>
    <w:rsid w:val="179830F7"/>
    <w:rsid w:val="18117024"/>
    <w:rsid w:val="18F9254A"/>
    <w:rsid w:val="19F61608"/>
    <w:rsid w:val="1A1372B1"/>
    <w:rsid w:val="1A704119"/>
    <w:rsid w:val="1AA15DF1"/>
    <w:rsid w:val="1BB63482"/>
    <w:rsid w:val="1BC07D51"/>
    <w:rsid w:val="1C1D07F0"/>
    <w:rsid w:val="1C8B0705"/>
    <w:rsid w:val="1C9701FA"/>
    <w:rsid w:val="1CBF49BB"/>
    <w:rsid w:val="1CDD1CAB"/>
    <w:rsid w:val="1D715939"/>
    <w:rsid w:val="1E6166A5"/>
    <w:rsid w:val="1EA814CA"/>
    <w:rsid w:val="1EFD01FF"/>
    <w:rsid w:val="20355D1F"/>
    <w:rsid w:val="208B43A2"/>
    <w:rsid w:val="20C3238A"/>
    <w:rsid w:val="21175EF2"/>
    <w:rsid w:val="222765B2"/>
    <w:rsid w:val="23101DB1"/>
    <w:rsid w:val="232153E2"/>
    <w:rsid w:val="23E0731F"/>
    <w:rsid w:val="23F16960"/>
    <w:rsid w:val="248E1D38"/>
    <w:rsid w:val="249F16B1"/>
    <w:rsid w:val="25676FB3"/>
    <w:rsid w:val="259014F4"/>
    <w:rsid w:val="25A9755C"/>
    <w:rsid w:val="26AF63DC"/>
    <w:rsid w:val="27913ABB"/>
    <w:rsid w:val="27F15C0D"/>
    <w:rsid w:val="28716430"/>
    <w:rsid w:val="2A7F00AB"/>
    <w:rsid w:val="2AB35098"/>
    <w:rsid w:val="2AE95757"/>
    <w:rsid w:val="2AFD433B"/>
    <w:rsid w:val="2C504CB5"/>
    <w:rsid w:val="2CC54F70"/>
    <w:rsid w:val="2D1A5E13"/>
    <w:rsid w:val="2DF16425"/>
    <w:rsid w:val="2E9B2D22"/>
    <w:rsid w:val="2F831018"/>
    <w:rsid w:val="2FC7015A"/>
    <w:rsid w:val="3088521B"/>
    <w:rsid w:val="30BD79CF"/>
    <w:rsid w:val="31762306"/>
    <w:rsid w:val="31B230C6"/>
    <w:rsid w:val="32654754"/>
    <w:rsid w:val="33A05478"/>
    <w:rsid w:val="33B0037B"/>
    <w:rsid w:val="33DD08B5"/>
    <w:rsid w:val="342C1DF6"/>
    <w:rsid w:val="343D6C27"/>
    <w:rsid w:val="343E24A3"/>
    <w:rsid w:val="3465566A"/>
    <w:rsid w:val="348260B9"/>
    <w:rsid w:val="35DA7F19"/>
    <w:rsid w:val="36307446"/>
    <w:rsid w:val="3654098A"/>
    <w:rsid w:val="378618CD"/>
    <w:rsid w:val="37B614DA"/>
    <w:rsid w:val="3882510C"/>
    <w:rsid w:val="390632DC"/>
    <w:rsid w:val="397255F4"/>
    <w:rsid w:val="3A0F5E1A"/>
    <w:rsid w:val="3A4440AC"/>
    <w:rsid w:val="3B9E2370"/>
    <w:rsid w:val="3C6B4E05"/>
    <w:rsid w:val="3CF63ECE"/>
    <w:rsid w:val="3D466894"/>
    <w:rsid w:val="3DBA6593"/>
    <w:rsid w:val="3E42585D"/>
    <w:rsid w:val="3ED6065E"/>
    <w:rsid w:val="3F1E35B2"/>
    <w:rsid w:val="401E4A0E"/>
    <w:rsid w:val="40321E1B"/>
    <w:rsid w:val="41F05E1D"/>
    <w:rsid w:val="430714C2"/>
    <w:rsid w:val="43F71242"/>
    <w:rsid w:val="448B0FE1"/>
    <w:rsid w:val="45A077EB"/>
    <w:rsid w:val="45E42043"/>
    <w:rsid w:val="46952386"/>
    <w:rsid w:val="477B3EE8"/>
    <w:rsid w:val="47F72A4B"/>
    <w:rsid w:val="48BE772F"/>
    <w:rsid w:val="48EA1B8F"/>
    <w:rsid w:val="496B66CC"/>
    <w:rsid w:val="4997213E"/>
    <w:rsid w:val="4A420B18"/>
    <w:rsid w:val="4A5260FC"/>
    <w:rsid w:val="4AC843D3"/>
    <w:rsid w:val="4BBC7F69"/>
    <w:rsid w:val="4D5077C8"/>
    <w:rsid w:val="4EDD3E5F"/>
    <w:rsid w:val="510C30E7"/>
    <w:rsid w:val="514C7E66"/>
    <w:rsid w:val="516B0871"/>
    <w:rsid w:val="51AA6064"/>
    <w:rsid w:val="52CD7846"/>
    <w:rsid w:val="53C62E12"/>
    <w:rsid w:val="55482C7A"/>
    <w:rsid w:val="5592548B"/>
    <w:rsid w:val="55C422FB"/>
    <w:rsid w:val="55C74CB8"/>
    <w:rsid w:val="55E02D83"/>
    <w:rsid w:val="56326DE7"/>
    <w:rsid w:val="56B060EB"/>
    <w:rsid w:val="56D85132"/>
    <w:rsid w:val="56EC7823"/>
    <w:rsid w:val="576E680E"/>
    <w:rsid w:val="57980BC8"/>
    <w:rsid w:val="58055BBE"/>
    <w:rsid w:val="582F53CA"/>
    <w:rsid w:val="587427FC"/>
    <w:rsid w:val="58B2565D"/>
    <w:rsid w:val="596471AA"/>
    <w:rsid w:val="5A8F6BBA"/>
    <w:rsid w:val="5AD23FA6"/>
    <w:rsid w:val="5B1A0F39"/>
    <w:rsid w:val="5C825D0B"/>
    <w:rsid w:val="5D333D02"/>
    <w:rsid w:val="5DC07368"/>
    <w:rsid w:val="5E8C6B93"/>
    <w:rsid w:val="60C87648"/>
    <w:rsid w:val="60D02FF4"/>
    <w:rsid w:val="61A007BF"/>
    <w:rsid w:val="620326E0"/>
    <w:rsid w:val="62D463CD"/>
    <w:rsid w:val="63E27DAA"/>
    <w:rsid w:val="668E3394"/>
    <w:rsid w:val="66BA64DC"/>
    <w:rsid w:val="677D0132"/>
    <w:rsid w:val="69615EA5"/>
    <w:rsid w:val="6A427F0F"/>
    <w:rsid w:val="6A9F2F9F"/>
    <w:rsid w:val="6AD82100"/>
    <w:rsid w:val="6B0F2CCD"/>
    <w:rsid w:val="6B1810DF"/>
    <w:rsid w:val="6B1D52FF"/>
    <w:rsid w:val="6C533EB3"/>
    <w:rsid w:val="6CB07279"/>
    <w:rsid w:val="6D173C4B"/>
    <w:rsid w:val="6E2F3739"/>
    <w:rsid w:val="6E8B1EF5"/>
    <w:rsid w:val="6EE069FA"/>
    <w:rsid w:val="6F127DA9"/>
    <w:rsid w:val="6F16649E"/>
    <w:rsid w:val="6FCD628A"/>
    <w:rsid w:val="7093328A"/>
    <w:rsid w:val="71425EDA"/>
    <w:rsid w:val="716D160F"/>
    <w:rsid w:val="722E7401"/>
    <w:rsid w:val="724278B2"/>
    <w:rsid w:val="726D68CA"/>
    <w:rsid w:val="737742EC"/>
    <w:rsid w:val="73E3074F"/>
    <w:rsid w:val="740A501A"/>
    <w:rsid w:val="743D4AC7"/>
    <w:rsid w:val="74DB7CCA"/>
    <w:rsid w:val="75BC01B5"/>
    <w:rsid w:val="75C928E8"/>
    <w:rsid w:val="772C0767"/>
    <w:rsid w:val="776B3278"/>
    <w:rsid w:val="778C2928"/>
    <w:rsid w:val="78753646"/>
    <w:rsid w:val="78BD46C4"/>
    <w:rsid w:val="78F24C51"/>
    <w:rsid w:val="79705C7E"/>
    <w:rsid w:val="79E7055E"/>
    <w:rsid w:val="7A811BA0"/>
    <w:rsid w:val="7AA45509"/>
    <w:rsid w:val="7AC8361C"/>
    <w:rsid w:val="7AF0223A"/>
    <w:rsid w:val="7B444F88"/>
    <w:rsid w:val="7BD57608"/>
    <w:rsid w:val="7DAE1B88"/>
    <w:rsid w:val="7EE758B0"/>
    <w:rsid w:val="7EEF4DCB"/>
    <w:rsid w:val="7F7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蒋书龙</cp:lastModifiedBy>
  <dcterms:modified xsi:type="dcterms:W3CDTF">2019-08-16T03:03:57Z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